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091"/>
      </w:tblGrid>
      <w:tr w:rsidR="00403402" w:rsidRPr="00403402" w:rsidTr="00403402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403402" w:rsidRPr="00403402" w:rsidRDefault="00403402" w:rsidP="00403402">
            <w:pPr>
              <w:spacing w:after="306" w:line="240" w:lineRule="auto"/>
              <w:rPr>
                <w:rFonts w:ascii="PT Sans" w:eastAsia="Times New Roman" w:hAnsi="PT Sans" w:cs="Tahoma"/>
                <w:sz w:val="36"/>
                <w:szCs w:val="38"/>
                <w:lang w:val="uk-UA"/>
              </w:rPr>
            </w:pPr>
            <w:r w:rsidRPr="00403402">
              <w:rPr>
                <w:rFonts w:ascii="PT Sans" w:eastAsia="Times New Roman" w:hAnsi="PT Sans" w:cs="Tahoma"/>
                <w:sz w:val="36"/>
                <w:szCs w:val="38"/>
                <w:lang w:val="uk-UA"/>
              </w:rPr>
              <w:t>Образ. мистецтво 5 кл Урок 21. Повітряна перспектива. Настрій</w:t>
            </w:r>
          </w:p>
        </w:tc>
      </w:tr>
      <w:tr w:rsidR="00403402" w:rsidRPr="00403402" w:rsidTr="0040340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03402" w:rsidRPr="00403402" w:rsidRDefault="00403402" w:rsidP="00403402">
            <w:pPr>
              <w:spacing w:before="77" w:after="77" w:line="299" w:lineRule="atLeast"/>
              <w:jc w:val="center"/>
              <w:outlineLvl w:val="1"/>
              <w:rPr>
                <w:rFonts w:ascii="Tahoma" w:eastAsia="Times New Roman" w:hAnsi="Tahoma" w:cs="Tahoma"/>
                <w:sz w:val="28"/>
                <w:szCs w:val="32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Образ. мистецтво 5 кл Урок 21. Повітряна перспектива. Настрій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Мета: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•   навчальна: ознайомити учнів із поняттям «повітряна перспектива»; порівняти передавання повітряної перспективи у графіці та живописі; навчити зображувати предмети з урахуванням повітряної перспективи;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•   розвивальна: розвивати 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кольоросприйняття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 ока, уміння аналізувати зображення; формувати естетичні почуття, смак, творчу активність;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•   виховна: виховувати любов до навколишнього середовища, природи, творів образотворчого мистецтва, охайність під час роботи з живописними матеріалами.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Оснащення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•   Матеріали та інструменти: прості олівці, гумки, 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гуашеві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 або акварельні фарби, пензлі, ножиці, аркуші паперу, ємності для води, серветки для витирання рук і пензлів, клейонки.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•   Зоровий ряд: репродукції творів графіки та живопису (Л. 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да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 Вінчі «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Мона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 Ліза (Джоконда)», С. Васильківський «На 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Харківщині-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 Пейзаж із волами», В. Орловський «Затишшя», Й. 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Бокшай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 «Гірський пейзаж»).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Тип уроку: комбінований урок.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Хід уроку </w:t>
            </w:r>
            <w:r w:rsidRPr="00403402">
              <w:rPr>
                <w:rFonts w:ascii="Tahoma" w:eastAsia="Times New Roman" w:hAnsi="Tahoma" w:cs="Tahoma"/>
                <w:b/>
                <w:bCs/>
                <w:szCs w:val="24"/>
                <w:lang w:val="uk-UA"/>
              </w:rPr>
              <w:t>Образ. мистецтво 5 кл Повітряна перспектива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1. ОРГАНІЗАЦІЙНИЙ МОМЕНТ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2. АКТУАЛІЗАЦІЯ ОПОРНИХ ЗНАНЬ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•   Що таке лінійна перспектива?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•   Чи спостерігали ви за тим, як змінюється вигляд однакових предметів, що розташовані ближче до нас та далі від нас? Чи змінюється забарвлення предметів або об'єктів сонячної, похмурої та дощової погоди?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3. ОГОЛОШЕННЯ ТЕМИ Й МЕТИ УРОКУ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4. ВИКЛАДЕННЯ НОВОГО НАВЧАЛЬНОГО МАТЕРІАЛУ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Учитель. Пригадаймо, що перспектива (у перекладі з лат. — дивитися крізь) — це спосіб зображення тривимірного простору та об'ємних предметів на двовимірній площині картини, малюнка, фрески та ін.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Існує декілька видів перспективи. Розгляньмо деякі з них.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Вам уже відоме поняття «лінійна перспектива». Вона розглядає питання, що пов'язані з формою та розміром предметів, які змінюються залежно від точки зору. Але способи зображення предметів у просторі не обмежуються тільки лінійною перспективою. Для передавання просторової глибини художники мають знати ще й про явище повітряної перспективи.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Є натура, та є художник, а між ними існує зв'язок — це світло та повітряне середовище. Повітряною перспективою називають передавання глибини простору завдяки зменшенню чіткості обрисів предметів, зміненню кольорових відтінків під впливом повітряного шару, що розділяє предмет і спостерігача. (Запис до словничків.) Якщо закони лінійної перспективи визначені, то повітряна 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перпектива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 не має точних правил. її закони визначено факторами, які досить складно врахувати. Кожен художник керується власним досвідом щодо визначення повітряної перспективи. У чому ж полягає сутність процесу перспективного зображення? Чому той самий предмет за 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приближения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 або віддалення від нас ми бачимо по-різному? Роздивіться репродукцію картини С, І. Васильківського «На Харківщині. Пейзаж із волами». Предмети, що розташовані ближче до нас, чіткі, з ясно вираженими формами та кольором, але з віддаленням вони немовби розпливаються та втрачають чіткість — це і є явище повітряної перспективи (демонстрування наочності).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lastRenderedPageBreak/>
              <w:t>Проведемо дослід. Примружте одне око й обведіть на віконному склі все, що бачите,— це й буде перспективним зображенням. Скло із цим зображенням буде картинною площиною. Ми малюємо не на склі, а на аркуші. Тому картинна площина під час малювання з натури існує в нашій уяві: ми переносимо зображення, яке бачимо, на аркуш або полотно.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Повітряна перспектива у графіці. Працюючи над картиною, художники-графіки обов'язково пам'ятають про різну віддаленість предметів від ока людини, про різні плани.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Проведемо дослід. Розгляньте предмети, що розташовані близько та далеко від нас. Порівняйте їх. У міру віддалення контрастність темних та світлих тонів поступово пом'якшується, а на горизонті їх забарвлення зливається в однотонний серпанок.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Повітряна перспектива у живописі. Розгляньте репродукції з 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триплано-вими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 пейзажами В. Д. Орловського «Затишшя» та Й. Й. 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Бокшая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 «Гірський пейзаж» і зробіть висновки щодо повітряної перспективи в них (демонстрування наочності). Яскравий, насичений колір предметів на передньому плані з віддаленням стає більш прохолодним, світлішим, наче розмитим (на задньому плані). На значній відстані темні предмети набувають синіх, блакитних і фіолетових відтінків. Так віддалені гори та ліси здаються нам синюватими. У далекосхідному живописі за допомогою повітряної перспективи передають грандіозні масштаби гірських пейзажів.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В європейському мистецтві здавна відомий метод «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сфумато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» (у перекладі з італ. — затягнутий серпанком), що був розроблений Леонардо 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да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 Вінчі. Основний прийом цього метода — пом'якшення світлотіні й обрисів предметів з урахуванням впливу повітряного середовища. Саме такий прийом використав цей геніальний художник у картині «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Мона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 Ліза (Джоконда)» (демонстрування наочності).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Фізкультхвилинка</w:t>
            </w:r>
            <w:proofErr w:type="spellEnd"/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5. САМОСТІЙНА ПРАКТИЧНА РОБОТА УЧНІВ 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Варіант № 1. Замальовки з натури квітки або гілочки на тлі вікна 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Варіант №2. Виконання гірського пейзажу в техніці 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набризку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 Послідовність виконання роботи 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•   Виконуємо попередній лінійний малюнок (не менше трьох планів).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•   Забризкуємо світлою фарбою (добираємо колір для неба) аркуші паперу однакового формату з тим, на якому виконано малюнок.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•   Беремо аркуш з лінійним малюнком та вирізаємо з нього зображення заднього (третього) плану.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•   Підготовлений трафарет прикладаємо до забризканого аркуша й виконуємо 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набризк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 кольором (для заднього плану).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•   Аналогічно виконуємо другий та перший плани.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•   Для виконання першого плану беремо більш насичений колір.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Варіант № 3. Виконання </w:t>
            </w:r>
            <w:proofErr w:type="spellStart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трьохпланового</w:t>
            </w:r>
            <w:proofErr w:type="spellEnd"/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 xml:space="preserve"> пейзажу у техніці акварелі (із застосуванням знань про повітряну перспективу)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6. АКТУАЛІЗАЦІЯ НАБУТИХ ЗНАНЬ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•   Що таке повітряна перспектива? Якими засобами її передають художники?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•   Чим відрізняється повітряна перспектива від лінійної?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7. </w:t>
            </w:r>
            <w:r w:rsidRPr="00403402">
              <w:rPr>
                <w:rFonts w:ascii="Verdana" w:eastAsia="Times New Roman" w:hAnsi="Verdana" w:cs="Tahoma"/>
                <w:sz w:val="24"/>
                <w:szCs w:val="27"/>
                <w:shd w:val="clear" w:color="auto" w:fill="FFFFFF"/>
                <w:lang w:val="uk-UA"/>
              </w:rPr>
              <w:t>Підбиття уроку. </w:t>
            </w:r>
            <w:r w:rsidRPr="00403402">
              <w:rPr>
                <w:rFonts w:ascii="Tahoma" w:eastAsia="Times New Roman" w:hAnsi="Tahoma" w:cs="Tahoma"/>
                <w:b/>
                <w:bCs/>
                <w:sz w:val="24"/>
                <w:szCs w:val="27"/>
                <w:lang w:val="uk-UA"/>
              </w:rPr>
              <w:t>Образ. мистецтво 5 кл Повітряна перспектива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1. Підбиття підсумків (загальна оцінка уроку).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2. Визначення завдання для підготовки до наступного уроку: роздивитися пам'ятники та декоративне оздоблення будівель; принести пластилін (глину), дощечки для ліплення, стеки.</w:t>
            </w:r>
          </w:p>
          <w:p w:rsidR="00403402" w:rsidRPr="00403402" w:rsidRDefault="00403402" w:rsidP="00403402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403402">
              <w:rPr>
                <w:rFonts w:ascii="Tahoma" w:eastAsia="Times New Roman" w:hAnsi="Tahoma" w:cs="Tahoma"/>
                <w:szCs w:val="24"/>
                <w:lang w:val="uk-UA"/>
              </w:rPr>
              <w:t>3. Проголошення уроку завершеним.</w:t>
            </w:r>
          </w:p>
        </w:tc>
      </w:tr>
    </w:tbl>
    <w:p w:rsidR="001F3561" w:rsidRPr="00403402" w:rsidRDefault="001F3561" w:rsidP="00403402">
      <w:pPr>
        <w:rPr>
          <w:sz w:val="20"/>
          <w:lang w:val="uk-UA"/>
        </w:rPr>
      </w:pPr>
    </w:p>
    <w:sectPr w:rsidR="001F3561" w:rsidRPr="00403402" w:rsidSect="00D23DDC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A1984"/>
    <w:rsid w:val="00022624"/>
    <w:rsid w:val="00093ED3"/>
    <w:rsid w:val="000B6570"/>
    <w:rsid w:val="00186068"/>
    <w:rsid w:val="001A7BD9"/>
    <w:rsid w:val="001F3561"/>
    <w:rsid w:val="00264DAC"/>
    <w:rsid w:val="00303AA2"/>
    <w:rsid w:val="00377E9D"/>
    <w:rsid w:val="00403402"/>
    <w:rsid w:val="00420F55"/>
    <w:rsid w:val="00461090"/>
    <w:rsid w:val="00483BAB"/>
    <w:rsid w:val="00490ECB"/>
    <w:rsid w:val="00531C63"/>
    <w:rsid w:val="00601C57"/>
    <w:rsid w:val="0069321A"/>
    <w:rsid w:val="006B1E57"/>
    <w:rsid w:val="00841112"/>
    <w:rsid w:val="00AA1984"/>
    <w:rsid w:val="00BB4752"/>
    <w:rsid w:val="00BC6047"/>
    <w:rsid w:val="00D23DDC"/>
    <w:rsid w:val="00E14C1F"/>
    <w:rsid w:val="00EB2A67"/>
    <w:rsid w:val="00EE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7"/>
  </w:style>
  <w:style w:type="paragraph" w:styleId="2">
    <w:name w:val="heading 2"/>
    <w:basedOn w:val="a"/>
    <w:link w:val="20"/>
    <w:uiPriority w:val="9"/>
    <w:qFormat/>
    <w:rsid w:val="00AA1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9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AA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919</Words>
  <Characters>5240</Characters>
  <Application>Microsoft Office Word</Application>
  <DocSecurity>0</DocSecurity>
  <Lines>43</Lines>
  <Paragraphs>12</Paragraphs>
  <ScaleCrop>false</ScaleCrop>
  <Company>Microsoft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24</cp:revision>
  <dcterms:created xsi:type="dcterms:W3CDTF">2017-02-06T17:58:00Z</dcterms:created>
  <dcterms:modified xsi:type="dcterms:W3CDTF">2017-02-19T13:02:00Z</dcterms:modified>
</cp:coreProperties>
</file>